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к оформлению материалов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Материалы принимаются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присланные материалы проверяются на наличие заимствований сервисом «Антиплагиат». В тезисах допускается не более 25% заимствований любого вида (самоцитирование не должно превышать порог в 10%). Работы </w:t>
        <w:br/>
        <w:t xml:space="preserve">с оригинальностью ниже установленной к рассмотрению не принимаются </w:t>
        <w:br/>
        <w:t>и авторам не возвращаются.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присланные материалы, соответствующие требованиям, рецензируются. Работы, прошедшие рецензирование и рекомендованные </w:t>
        <w:br/>
        <w:t>к публикации с условием исправления замечаний от рецензента, направляются автору для их устранения в срок не более 2 рабочих дней. В случае, если замечания не будут устранены в установленные сроки, тезисы не могут быть опубликованы.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Издательство ФГБОУ ВО «Нижневартовский государственный университет» оставляет за собой право отклонить тезисы на любом этапе подготовки сборника при условии обнаружения нарушений авторской публикационной этики, а также право технического редактирования присланных материалов.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Правила оформления тезисов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Количество соавторов в одной работе </w:t>
      </w:r>
      <w:r>
        <w:rPr>
          <w:rFonts w:eastAsia="Symbol" w:cs="Symbol" w:ascii="Symbol" w:hAnsi="Symbol"/>
          <w:sz w:val="28"/>
          <w:szCs w:val="24"/>
        </w:rPr>
        <w:sym w:font="Symbol" w:char="f02d"/>
      </w:r>
      <w:r>
        <w:rPr>
          <w:rFonts w:eastAsia="Calibri" w:cs="Times New Roman" w:ascii="Times New Roman" w:hAnsi="Times New Roman"/>
          <w:sz w:val="28"/>
          <w:szCs w:val="24"/>
        </w:rPr>
        <w:t xml:space="preserve"> не более 4.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Тезисы, авторами которых являются только студенты, к публикации </w:t>
        <w:br/>
        <w:t>не принимаются; научный руководитель обязательно включается в коллектив авторов.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lang w:eastAsia="ru-RU"/>
        </w:rPr>
        <w:t>Оформление текста: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текстовый редактор: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val="en-US" w:eastAsia="ru-RU"/>
        </w:rPr>
        <w:t>MicrosoftOffice Word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язык текста тезисов: русский или английский;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размер страницы (формат бумаги) – А4, ориентация листа – «книжная»;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поля страницы: верхнее, нижнее, левое, правое – 2 см;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шрифт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val="en-US" w:eastAsia="ru-RU"/>
        </w:rPr>
        <w:t>TimesNewRoman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, размер шрифта: для текста – 12 пт, для таблиц – 11 пт, для сносок – 9 пт;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междустрочный интервал – одинарный;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без переносов;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абзацный отступ, одинаковый по всему тексту – 1 см.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lang w:eastAsia="ru-RU"/>
        </w:rPr>
        <w:t>Структура текста: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 левому краю – код УДК (классификатор УДК </w:t>
      </w:r>
      <w:hyperlink r:id="rId2">
        <w:r>
          <w:rPr>
            <w:rStyle w:val="ListLabel74"/>
            <w:rFonts w:eastAsia="Times New Roman" w:cs="Times New Roman" w:ascii="Times New Roman" w:hAnsi="Times New Roman"/>
            <w:color w:themeColor="hyperlink" w:val="0000FF"/>
            <w:sz w:val="28"/>
            <w:szCs w:val="24"/>
            <w:u w:val="single"/>
            <w:lang w:eastAsia="ru-RU"/>
          </w:rPr>
          <w:t>https://www.teacode.com/online/udc/</w:t>
        </w:r>
      </w:hyperlink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 правому краю строчными буквами – фамилия и инициалы автора (авторов), ученая степень, организация, город и страна;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через один интервал по центру прописными буквами печатается название тезисов;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название должно быть ёмкое, отражать суть работы, объемом не более 10 слов, включая служебные;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аннотация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200–350 знаков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ключевые слова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5–7 слов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через один интервал с красной строки печатается текст;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lang w:eastAsia="ru-RU"/>
        </w:rPr>
        <w:t>Оформление сносок: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скобок, например, [1, с. 12] (согласно ГОСТ Р 7.0.100-2018).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Использование автоматических постраничных сносок и ссылок недопустимо.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При подготовке материалов использовать только научную литературу. </w:t>
        <w:br/>
        <w:t xml:space="preserve">Не допускается использование учебников и учебных пособий.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 xml:space="preserve">На все библиографические источники, представленные в публикации, должны быть ссылки по тексту тезисов.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Вторичное цитирование не допускается! Использоваться должен только первоисточник.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 xml:space="preserve">Все ссылки на официальные сайты размещать в тексте, без включения </w:t>
        <w:br/>
        <w:t>в список литературы. Например, Наука в Сибири (https://clck.ru/UR8Bp).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Для сокращения ссылок можно использовать ресурс https://clck.ru/.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При использовании источников с DOI – указывать полный адрес без точки в конце, например, https://doi.org/10.37806/4444/19-4/01.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Объем материалов: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до 3-х страниц.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Список литературы на более 5 источников.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Оформление списка литературы (примеры)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Книга: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Байзулаев С.А., Гергова З.Х., Гузиева Л.М., Ягумова З.Н. Влияние модификации промышленного производства на пространственное развитие региона в условиях нового технологического уклада. Нальчик, 2022. 107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Границы креативной экономики в пространственном развитии региона / под науч. ред. В.Е. Реутова, О.Б. Ярош. Симферополь: АРИАЛ, 2023. 276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Статья: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Галынчик Т.А., Данилова С.В., Бондаренко А.Н. Теоретические основы оценки финансовых рисков при совершенствовании финансового состояния предприятия // Региональные проблемы преобразования экономики. 2023. </w:t>
        <w:br/>
        <w:t>№ 11(157). С. 77–83.</w:t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Патрахина Т.Н., Патрахин А.И., Нечитаев А.Е. Стратегические тренды развития нефтяной отрасли в России // Управление, экономика и право: проблемы, исследования, результаты: сборник статей III Международной научно-практической конференции (Пенза, 30–31 августа 2023 года). Пенза, 2023. С. 202–204.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патентных документов: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Михайлов А.В. Встраиваемый светильник: пат. 2810632 Российская Федерация. № 2023121137; заявл. 11.08.2023; опубл. 28.12.2023, Бюл. №1. 3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Архивные материалы: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 1. Оп. 8. Д. 126. Л. 73.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статей из энциклопедий: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Благообразов В.А., Гвоздецкий Н.А., Буртман В.С. Тянь-Шань // БСЭ. </w:t>
        <w:br/>
        <w:t>М., 1997. Т. 26. С. 428–431.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главы, параграфа или части документа: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Блажевич О.Г., Борщ Л.М., Воробьева Е.И., Джалал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</w:t>
        <w:br/>
        <w:t>ИП Корниенко, 2023. С. 203–224.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Описание многотомного издания: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Анатомия человека. В 2-х т. Т. 1 / под ред. Э.И. Борзяк. М.: Медицина, 1996. 544 с.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 xml:space="preserve">Если есть </w:t>
      </w:r>
      <w:r>
        <w:rPr>
          <w:rFonts w:eastAsia="Times New Roman" w:cs="Times New Roman" w:ascii="Times New Roman" w:hAnsi="Times New Roman"/>
          <w:i/>
          <w:sz w:val="28"/>
          <w:szCs w:val="24"/>
          <w:lang w:val="en-US" w:eastAsia="ru-RU"/>
        </w:rPr>
        <w:t>DOI</w:t>
      </w: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, указывается полный адрес: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Волков А.А. Метод принудительного деления полосы частот речевого сигнала // Электросвязь. 2019. № 11. С. 48–49. https://doi.org/10.37806/4444/</w:t>
        <w:br/>
        <w:t>19-4/01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 необходимости информация о финансировании (гранте) оформляется перед основным текстом тезисов курсивом.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4"/>
        </w:rPr>
        <w:t>Пример оформления тезисов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50" w:hRule="atLeast"/>
        </w:trPr>
        <w:tc>
          <w:tcPr>
            <w:tcW w:w="9638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567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УДК 330.564.2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Шульгин О.В.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канд. экон.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Кутышкин А.В.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д-р техн.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Данилова С.В.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канд. экон. наук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Нижневартовский государственный университет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right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  <w:t>г. Нижневартовск, Россия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АНАЛИЗ ДОХОДОВ И РАСХОДОВ НАСЕЛЕНИЯ СЕВЕРНЫХ РЕГИОНОВ РФ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Аннотация.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Текст аннотации (200–350 знаков).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ключевое слово1; ключевое слово2; ключевое слово3; … .</w:t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Текст. Текст. Текст [2, с. 12; 4, с. 350-351]. Текст. Текст. Текст. Текст. Текст. Текст. Текст. Текс. Текст. Текст [1, с. 17]. Текст. Текст. Текст. Текст [3]. Текст. Текст. Текст. Текст. Текст. Текст. Текст. Текст. Текст. Текст[5, с. 42]. Текст. Текст ….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ind w:firstLine="567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Литература: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  <w:tab w:val="left" w:pos="851" w:leader="none"/>
              </w:tabs>
              <w:spacing w:lineRule="auto" w:line="240" w:before="0" w:after="0"/>
              <w:ind w:firstLine="567" w:left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contextualSpacing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Пример оформления таблиц и рисунков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Таблица 1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(шрифт 11, по правому краю)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Название таблицы (шрифт 11, по центру)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5"/>
        <w:gridCol w:w="1854"/>
        <w:gridCol w:w="1999"/>
        <w:gridCol w:w="1819"/>
      </w:tblGrid>
      <w:tr>
        <w:trPr/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/>
        <mc:AlternateContent>
          <mc:Choice Requires="wps">
            <w:drawing>
              <wp:anchor behindDoc="0" distT="0" distB="3175" distL="0" distR="317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5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138pt;height:144pt;mso-wrap-distance-right:0pt" filled="f" o:ole="">
            <v:imagedata r:id="rId4" o:title=""/>
          </v:shape>
          <o:OLEObject Type="Embed" ProgID="" ShapeID="ole_rId3" DrawAspect="Content" ObjectID="_1709169883" r:id="rId3"/>
        </w:objec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contextualSpacing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contextualSpacing/>
        <w:jc w:val="center"/>
        <w:outlineLvl w:val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Рис. 1. Схема лабораторного стенда (шрифт 11, по центру)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указано о запрете его использования – см. лицензию). Если рисунок авторский, ссылки не надо.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Все рисунки высылаются отдельными файлами в оригинале хорошего качества (в соответствии с ГОСТ 7.32-2001).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Для формул рекомендуется использовать встроенный в </w:t>
      </w:r>
      <w:r>
        <w:rPr>
          <w:rFonts w:eastAsia="Times New Roman" w:cs="Times New Roman" w:ascii="Times New Roman" w:hAnsi="Times New Roman"/>
          <w:sz w:val="28"/>
          <w:szCs w:val="24"/>
          <w:lang w:val="en-US" w:eastAsia="ru-RU"/>
        </w:rPr>
        <w:t>Word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редактор формул.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Контакты: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Слотюк Наталья Владимировна, начальник отдела качества образования департамента образования администрации города, +7(3466) 43-75-29 </w:t>
        <w:br/>
        <w:t xml:space="preserve">(доб. 28465), </w:t>
      </w:r>
      <w:hyperlink r:id="rId5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slotyuknv@n-vartovsk.ru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Табун Дарья Александровна, заместитель директора муниципального автономного учреждения города Нижневартовска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Центр развития образования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+7(3466) 45-81-60, </w:t>
      </w:r>
      <w:r>
        <w:rPr>
          <w:rStyle w:val="Hyperlink"/>
          <w:rFonts w:eastAsia="Times New Roman" w:cs="Times New Roman" w:ascii="Times New Roman" w:hAnsi="Times New Roman"/>
          <w:sz w:val="28"/>
          <w:szCs w:val="28"/>
          <w:lang w:eastAsia="ru-RU"/>
        </w:rPr>
        <w:t>cro-kargapolova@yandex.ru.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tbl>
      <w:tblPr>
        <w:tblStyle w:val="af7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1"/>
        <w:gridCol w:w="3403"/>
      </w:tblGrid>
      <w:tr>
        <w:trPr/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2 к приказу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департамента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города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от__________№ 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</w:rPr>
        <w:t>организационного комитета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/>
        </w:rPr>
        <w:t>VI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международной научно-практической конференции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«Перспективы развития современного образования»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639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3119"/>
        <w:gridCol w:w="304"/>
        <w:gridCol w:w="6216"/>
      </w:tblGrid>
      <w:tr>
        <w:trPr>
          <w:trHeight w:val="745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Шитиков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директора департамента образования администрации города</w:t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Слотюк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качества образования 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ind w:right="57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Захарова Марина Сергеевна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специалист отдела качества образования департамента образования администрации города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Хисамутдинова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Яна Алексеевна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директор муниципального автономного учреждения города Нижневартовска «Центр развития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Табун Дарья Александровна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директора муниципального автономного учреждения города Нижневартовска «Центр развития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Побединская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Елена Геннадиевна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 Нижневартовской городской организации Профсоюза работников образования и науки Российской Федерации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Махутов Буркит Набатбаевич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первый проректор, проректор по экономике и развитию федерального государственного бюджетного образовательного учреждения высшего образования «Нижневартовский государственный университет», кандидат технических наук, доцент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Кулагин Андрей Алексеевич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проректор по научной работе государственного бюджетного образовательного учреждения высшего образования «Нижневартовский государственный университет», доктор биологических наук, профессор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Истрофилова Олеся Ивановна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декан факультета педагогики и психологии, кандидат педагогических наук федерального государственного бюджетного образовательного учреждения высшего образования «Нижневартовский государственный университет», доцент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Салаватова Асиль Магомедовна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 кафедрой педагогики и педагогического и социального образования государственного бюджетного образовательного учреждения высшего образования «Нижневартовский государственный университет», кандидат педагогических наук, доцент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Мартынова Алёна Владимировна</w:t>
            </w:r>
          </w:p>
        </w:tc>
        <w:tc>
          <w:tcPr>
            <w:tcW w:w="3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заведующий кафедрой психологии образования и развития государственного бюджетного образовательного учреждения высшего образования «Нижневартовский государственный университет», кандидат филологических наук, доцент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  <w:r>
        <w:br w:type="page"/>
      </w:r>
    </w:p>
    <w:tbl>
      <w:tblPr>
        <w:tblStyle w:val="af7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1"/>
        <w:gridCol w:w="3403"/>
      </w:tblGrid>
      <w:tr>
        <w:trPr/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3 к приказу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департамента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города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от__________№ 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подготовке и проведению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val="en-US"/>
        </w:rPr>
        <w:t>VI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международной научно-практической конференции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Перспективы развития современного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tbl>
      <w:tblPr>
        <w:tblStyle w:val="af7"/>
        <w:tblW w:w="1006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4193"/>
        <w:gridCol w:w="1830"/>
        <w:gridCol w:w="3413"/>
      </w:tblGrid>
      <w:tr>
        <w:trPr/>
        <w:tc>
          <w:tcPr>
            <w:tcW w:w="6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Мероприятие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Ответственные исполнители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Размещение информации </w:t>
              <w:br/>
              <w:t xml:space="preserve">о проведении конференции </w:t>
              <w:br/>
              <w:t xml:space="preserve">в Депозитарии проекта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Взаимообучение городов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17.09.2025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Организация приема заявок, докладов для участия </w:t>
              <w:br/>
              <w:t>в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05.10.2025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списка участников конференции</w:t>
              <w:br/>
              <w:t>на основе поступивших заявок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07.10.2025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 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программы пленарного заседания и секций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 13.10.2025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3" w:leader="none"/>
                <w:tab w:val="left" w:pos="175" w:leader="none"/>
              </w:tabs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Заседание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организационного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комитета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по утверждению программы конференции </w:t>
              <w:br/>
              <w:t xml:space="preserve">и реализации Плана мероприятий по подготовке </w:t>
              <w:br/>
              <w:t>и проведению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Ю.А. Шитиков, заместитель директора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члены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организационного комитета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Передача представленных докладов участников конференции  в издательство ФГБОУ ВО «Нижневартовский государственный университет» для подготовки публикации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09.10.2025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Публикация программы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24.10.2025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подготовки помещений для проведения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27.10.2025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регистрации, встречи и сопровождения приглашенных на конференцию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информационно-технической поддержки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28.10.2025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Резолюция по итогам конференции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19.11.2025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и рассылка участникам конференции электронных сертификатов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19.11.2025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  <w:tr>
        <w:trPr/>
        <w:tc>
          <w:tcPr>
            <w:tcW w:w="62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1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благодарственных писем</w:t>
            </w:r>
          </w:p>
        </w:tc>
        <w:tc>
          <w:tcPr>
            <w:tcW w:w="1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19.11.2025</w:t>
            </w:r>
          </w:p>
        </w:tc>
        <w:tc>
          <w:tcPr>
            <w:tcW w:w="34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Н.В. Слотюк, начальник отдела качества образования департамента образования администрации города,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Я.А. Хисамутдинова, директор МАУ г. Нижневартовска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ЦРО»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567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67af3"/>
    <w:rPr>
      <w:rFonts w:ascii="Tahoma" w:hAnsi="Tahoma" w:cs="Tahoma"/>
      <w:sz w:val="16"/>
      <w:szCs w:val="16"/>
    </w:rPr>
  </w:style>
  <w:style w:type="character" w:styleId="C5" w:customStyle="1">
    <w:name w:val="c5"/>
    <w:basedOn w:val="DefaultParagraphFont"/>
    <w:qFormat/>
    <w:rsid w:val="0034124d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759d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759dc"/>
    <w:rPr/>
  </w:style>
  <w:style w:type="character" w:styleId="Strong">
    <w:name w:val="Strong"/>
    <w:basedOn w:val="DefaultParagraphFont"/>
    <w:uiPriority w:val="22"/>
    <w:qFormat/>
    <w:rsid w:val="00de784b"/>
    <w:rPr>
      <w:b/>
      <w:bCs/>
    </w:rPr>
  </w:style>
  <w:style w:type="character" w:styleId="InternetLink">
    <w:name w:val="Internet Link"/>
    <w:basedOn w:val="DefaultParagraphFont"/>
    <w:uiPriority w:val="99"/>
    <w:unhideWhenUsed/>
    <w:qFormat/>
    <w:rsid w:val="007c6697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67a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134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312f1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14" w:customStyle="1">
    <w:name w:val="c14"/>
    <w:basedOn w:val="Normal"/>
    <w:qFormat/>
    <w:rsid w:val="003412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759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6759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a00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fa1be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fa1be3"/>
    <w:pPr>
      <w:spacing w:lineRule="atLeast" w:line="241"/>
    </w:pPr>
    <w:rPr>
      <w:color w:val="auto"/>
    </w:rPr>
  </w:style>
  <w:style w:type="paragraph" w:styleId="Revision">
    <w:name w:val="Revision"/>
    <w:uiPriority w:val="99"/>
    <w:semiHidden/>
    <w:qFormat/>
    <w:rsid w:val="00c540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eacode.com/online/udc/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wmf"/><Relationship Id="rId5" Type="http://schemas.openxmlformats.org/officeDocument/2006/relationships/hyperlink" Target="mailto:slotyuknv@n-vartovsk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04BA-8B40-4E68-A3DB-CD1EDEFA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LibreOffice/7.6.7.2$Windows_x86 LibreOffice_project/dd47e4b30cb7dab30588d6c79c651f218165e3c5</Application>
  <AppVersion>15.0000</AppVersion>
  <Pages>9</Pages>
  <Words>1471</Words>
  <Characters>10825</Characters>
  <CharactersWithSpaces>12136</CharactersWithSpaces>
  <Paragraphs>186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2024-08-26T09:10:00Z</dcterms:created>
  <dc:creator>Елена Павловна Яковлева</dc:creator>
  <dc:description/>
  <dc:language>ru-RU</dc:language>
  <cp:lastModifiedBy/>
  <cp:lastPrinted>2021-09-22T07:17:00Z</cp:lastPrinted>
  <dcterms:modified xsi:type="dcterms:W3CDTF">2025-09-15T13:39:10Z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